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44" w:rsidRPr="007337B4" w:rsidRDefault="002E0244" w:rsidP="007337B4">
      <w:pPr>
        <w:ind w:left="7788" w:firstLine="708"/>
        <w:rPr>
          <w:rStyle w:val="fontstyle01"/>
          <w:b/>
        </w:rPr>
      </w:pPr>
      <w:r w:rsidRPr="007337B4">
        <w:rPr>
          <w:rFonts w:ascii="TimesNewRomanPSMT" w:hAnsi="TimesNewRomanPSMT"/>
          <w:b/>
          <w:noProof/>
          <w:color w:val="000000"/>
          <w:sz w:val="24"/>
          <w:szCs w:val="24"/>
          <w:lang w:eastAsia="tr-TR"/>
        </w:rPr>
        <w:drawing>
          <wp:anchor distT="0" distB="0" distL="114300" distR="114300" simplePos="0" relativeHeight="251658240" behindDoc="0" locked="0" layoutInCell="1" allowOverlap="1" wp14:anchorId="5A625F9B">
            <wp:simplePos x="0" y="0"/>
            <wp:positionH relativeFrom="column">
              <wp:posOffset>2247265</wp:posOffset>
            </wp:positionH>
            <wp:positionV relativeFrom="paragraph">
              <wp:posOffset>0</wp:posOffset>
            </wp:positionV>
            <wp:extent cx="1360170" cy="769620"/>
            <wp:effectExtent l="0" t="0" r="0" b="0"/>
            <wp:wrapSquare wrapText="bothSides"/>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769620"/>
                    </a:xfrm>
                    <a:prstGeom prst="rect">
                      <a:avLst/>
                    </a:prstGeom>
                    <a:noFill/>
                  </pic:spPr>
                </pic:pic>
              </a:graphicData>
            </a:graphic>
            <wp14:sizeRelH relativeFrom="page">
              <wp14:pctWidth>0</wp14:pctWidth>
            </wp14:sizeRelH>
            <wp14:sizeRelV relativeFrom="page">
              <wp14:pctHeight>0</wp14:pctHeight>
            </wp14:sizeRelV>
          </wp:anchor>
        </w:drawing>
      </w:r>
      <w:r w:rsidR="00572F18">
        <w:rPr>
          <w:rStyle w:val="fontstyle01"/>
          <w:b/>
        </w:rPr>
        <w:t>Ek-2</w:t>
      </w:r>
    </w:p>
    <w:p w:rsidR="002E0244" w:rsidRDefault="002E0244" w:rsidP="002E0244">
      <w:pPr>
        <w:jc w:val="center"/>
        <w:rPr>
          <w:rStyle w:val="fontstyle01"/>
        </w:rPr>
      </w:pPr>
    </w:p>
    <w:p w:rsidR="002E0244" w:rsidRDefault="002E0244">
      <w:pPr>
        <w:rPr>
          <w:rStyle w:val="fontstyle01"/>
        </w:rPr>
      </w:pPr>
    </w:p>
    <w:p w:rsidR="002E0244" w:rsidRPr="00A50FCA" w:rsidRDefault="002E0244" w:rsidP="002E0244">
      <w:pPr>
        <w:spacing w:after="0"/>
        <w:jc w:val="center"/>
        <w:rPr>
          <w:rFonts w:ascii="Times New Roman" w:hAnsi="Times New Roman" w:cs="Times New Roman"/>
          <w:b/>
        </w:rPr>
      </w:pPr>
      <w:r w:rsidRPr="00A50FCA">
        <w:rPr>
          <w:rFonts w:ascii="Times New Roman" w:hAnsi="Times New Roman" w:cs="Times New Roman"/>
          <w:b/>
        </w:rPr>
        <w:t>TÜRKİYE İHRACAT KREDİ BANKASI A.Ş.</w:t>
      </w:r>
    </w:p>
    <w:p w:rsidR="002E0244" w:rsidRPr="00A50FCA" w:rsidRDefault="002E0244" w:rsidP="0073309C">
      <w:pPr>
        <w:spacing w:after="120"/>
        <w:jc w:val="center"/>
        <w:rPr>
          <w:rFonts w:ascii="Times New Roman" w:hAnsi="Times New Roman" w:cs="Times New Roman"/>
          <w:b/>
        </w:rPr>
      </w:pPr>
      <w:r w:rsidRPr="00A50FCA">
        <w:rPr>
          <w:rFonts w:ascii="Times New Roman" w:hAnsi="Times New Roman" w:cs="Times New Roman"/>
          <w:b/>
        </w:rPr>
        <w:t>TL KREDİ FİRMA TAAHHÜTNAMESİ</w:t>
      </w:r>
    </w:p>
    <w:p w:rsidR="0073309C" w:rsidRDefault="00572F18" w:rsidP="0073309C">
      <w:pPr>
        <w:spacing w:after="120"/>
        <w:jc w:val="both"/>
        <w:rPr>
          <w:rFonts w:ascii="Times New Roman" w:hAnsi="Times New Roman" w:cs="Times New Roman"/>
        </w:rPr>
      </w:pPr>
      <w:r w:rsidRPr="0073309C">
        <w:rPr>
          <w:rFonts w:ascii="Times New Roman" w:hAnsi="Times New Roman" w:cs="Times New Roman"/>
        </w:rPr>
        <w:t>Bankacılık Düzenlem</w:t>
      </w:r>
      <w:r w:rsidR="00886285">
        <w:rPr>
          <w:rFonts w:ascii="Times New Roman" w:hAnsi="Times New Roman" w:cs="Times New Roman"/>
        </w:rPr>
        <w:t>e ve Denetleme Kurulu</w:t>
      </w:r>
      <w:r w:rsidR="00D93ED4">
        <w:rPr>
          <w:rFonts w:ascii="Times New Roman" w:hAnsi="Times New Roman" w:cs="Times New Roman"/>
        </w:rPr>
        <w:t>’</w:t>
      </w:r>
      <w:r w:rsidR="00886285">
        <w:rPr>
          <w:rFonts w:ascii="Times New Roman" w:hAnsi="Times New Roman" w:cs="Times New Roman"/>
        </w:rPr>
        <w:t>nun (BDDK)</w:t>
      </w:r>
      <w:r w:rsidRPr="0073309C">
        <w:rPr>
          <w:rFonts w:ascii="Times New Roman" w:hAnsi="Times New Roman" w:cs="Times New Roman"/>
        </w:rPr>
        <w:t xml:space="preserve"> 07.07.2022 tarih ve 10265 sayılı Kararı </w:t>
      </w:r>
      <w:r w:rsidR="00A33404" w:rsidRPr="0073309C">
        <w:rPr>
          <w:rFonts w:ascii="Times New Roman" w:hAnsi="Times New Roman" w:cs="Times New Roman"/>
        </w:rPr>
        <w:t xml:space="preserve">(Karar) </w:t>
      </w:r>
      <w:r w:rsidRPr="0073309C">
        <w:rPr>
          <w:rFonts w:ascii="Times New Roman" w:hAnsi="Times New Roman" w:cs="Times New Roman"/>
        </w:rPr>
        <w:t xml:space="preserve">ve </w:t>
      </w:r>
      <w:r w:rsidR="00A33404" w:rsidRPr="0073309C">
        <w:rPr>
          <w:rFonts w:ascii="Times New Roman" w:hAnsi="Times New Roman" w:cs="Times New Roman"/>
        </w:rPr>
        <w:t xml:space="preserve">bu </w:t>
      </w:r>
      <w:r w:rsidRPr="0073309C">
        <w:rPr>
          <w:rFonts w:ascii="Times New Roman" w:hAnsi="Times New Roman" w:cs="Times New Roman"/>
        </w:rPr>
        <w:t>Karara ilişkin olarak</w:t>
      </w:r>
      <w:r w:rsidR="00D57BD8">
        <w:rPr>
          <w:rFonts w:ascii="Times New Roman" w:hAnsi="Times New Roman" w:cs="Times New Roman"/>
        </w:rPr>
        <w:t xml:space="preserve"> </w:t>
      </w:r>
      <w:r w:rsidR="004E4F63">
        <w:rPr>
          <w:rFonts w:ascii="Times New Roman" w:hAnsi="Times New Roman" w:cs="Times New Roman"/>
        </w:rPr>
        <w:t xml:space="preserve">alınan BDDK’nın </w:t>
      </w:r>
      <w:r w:rsidR="00D57BD8">
        <w:rPr>
          <w:rFonts w:ascii="Times New Roman" w:hAnsi="Times New Roman" w:cs="Times New Roman"/>
        </w:rPr>
        <w:t>21.10.2022 tarih ve 10389 sayılı Karar</w:t>
      </w:r>
      <w:r w:rsidR="004E4F63">
        <w:rPr>
          <w:rFonts w:ascii="Times New Roman" w:hAnsi="Times New Roman" w:cs="Times New Roman"/>
        </w:rPr>
        <w:t>ı</w:t>
      </w:r>
      <w:r w:rsidRPr="0073309C">
        <w:rPr>
          <w:rFonts w:ascii="Times New Roman" w:hAnsi="Times New Roman" w:cs="Times New Roman"/>
        </w:rPr>
        <w:t xml:space="preserve"> uyarınca, </w:t>
      </w:r>
      <w:r w:rsidR="00D57BD8">
        <w:rPr>
          <w:rFonts w:ascii="Times New Roman" w:hAnsi="Times New Roman" w:cs="Times New Roman"/>
        </w:rPr>
        <w:t>01.11.2022</w:t>
      </w:r>
      <w:r w:rsidRPr="0073309C">
        <w:rPr>
          <w:rFonts w:ascii="Times New Roman" w:hAnsi="Times New Roman" w:cs="Times New Roman"/>
        </w:rPr>
        <w:t xml:space="preserve"> tarihinden itibaren geçerli olmak üzere (</w:t>
      </w:r>
      <w:r w:rsidR="004E4F63">
        <w:rPr>
          <w:rFonts w:ascii="Times New Roman" w:hAnsi="Times New Roman" w:cs="Times New Roman"/>
        </w:rPr>
        <w:t>01.11.2022</w:t>
      </w:r>
      <w:r w:rsidRPr="0073309C">
        <w:rPr>
          <w:rFonts w:ascii="Times New Roman" w:hAnsi="Times New Roman" w:cs="Times New Roman"/>
        </w:rPr>
        <w:t xml:space="preserve"> dahil), Bankanızdan kullanacağımız Türk Lirası kredilere ilişkin olarak Firmamızın BDDK tarafından belirlenen şartlara uyacağını ve özellikle;  </w:t>
      </w:r>
    </w:p>
    <w:p w:rsidR="00604BA5" w:rsidRPr="0073309C" w:rsidRDefault="00604BA5" w:rsidP="0073309C">
      <w:pPr>
        <w:pStyle w:val="ListeParagraf"/>
        <w:numPr>
          <w:ilvl w:val="0"/>
          <w:numId w:val="7"/>
        </w:numPr>
        <w:spacing w:after="120"/>
        <w:ind w:left="284" w:hanging="284"/>
        <w:jc w:val="both"/>
        <w:rPr>
          <w:rFonts w:ascii="Times New Roman" w:hAnsi="Times New Roman" w:cs="Times New Roman"/>
        </w:rPr>
      </w:pPr>
      <w:r w:rsidRPr="0073309C">
        <w:rPr>
          <w:rFonts w:ascii="Times New Roman" w:hAnsi="Times New Roman" w:cs="Times New Roman"/>
        </w:rPr>
        <w:t>Söz konusu kredileri kullandığımız tarihler itibarıyla,</w:t>
      </w:r>
    </w:p>
    <w:p w:rsidR="00604BA5" w:rsidRPr="0073309C" w:rsidRDefault="00604BA5" w:rsidP="0073309C">
      <w:pPr>
        <w:pStyle w:val="ListeParagraf"/>
        <w:widowControl w:val="0"/>
        <w:numPr>
          <w:ilvl w:val="0"/>
          <w:numId w:val="6"/>
        </w:numPr>
        <w:tabs>
          <w:tab w:val="left" w:pos="993"/>
        </w:tabs>
        <w:autoSpaceDE w:val="0"/>
        <w:autoSpaceDN w:val="0"/>
        <w:spacing w:after="0" w:line="240" w:lineRule="auto"/>
        <w:ind w:left="993" w:right="116" w:hanging="284"/>
        <w:jc w:val="both"/>
        <w:rPr>
          <w:rFonts w:ascii="Times New Roman" w:hAnsi="Times New Roman" w:cs="Times New Roman"/>
        </w:rPr>
      </w:pPr>
      <w:r w:rsidRPr="0073309C">
        <w:rPr>
          <w:rFonts w:ascii="Times New Roman" w:hAnsi="Times New Roman" w:cs="Times New Roman"/>
        </w:rPr>
        <w:t xml:space="preserve">Kararda belirtilen Yabancı Para (YP) nakdi varlıklarımızın TL karşılığının </w:t>
      </w:r>
      <w:r w:rsidR="00D57BD8">
        <w:rPr>
          <w:rFonts w:ascii="Times New Roman" w:hAnsi="Times New Roman" w:cs="Times New Roman"/>
        </w:rPr>
        <w:t>10</w:t>
      </w:r>
      <w:r w:rsidR="00D57BD8" w:rsidRPr="0073309C">
        <w:rPr>
          <w:rFonts w:ascii="Times New Roman" w:hAnsi="Times New Roman" w:cs="Times New Roman"/>
        </w:rPr>
        <w:t xml:space="preserve"> </w:t>
      </w:r>
      <w:r w:rsidRPr="0073309C">
        <w:rPr>
          <w:rFonts w:ascii="Times New Roman" w:hAnsi="Times New Roman" w:cs="Times New Roman"/>
        </w:rPr>
        <w:t>milyon</w:t>
      </w:r>
      <w:r w:rsidRPr="0073309C">
        <w:rPr>
          <w:rFonts w:ascii="Times New Roman" w:hAnsi="Times New Roman" w:cs="Times New Roman"/>
          <w:spacing w:val="1"/>
        </w:rPr>
        <w:t xml:space="preserve"> </w:t>
      </w:r>
      <w:r w:rsidRPr="0073309C">
        <w:rPr>
          <w:rFonts w:ascii="Times New Roman" w:hAnsi="Times New Roman" w:cs="Times New Roman"/>
        </w:rPr>
        <w:t>TL’yi</w:t>
      </w:r>
      <w:r w:rsidRPr="0073309C">
        <w:rPr>
          <w:rFonts w:ascii="Times New Roman" w:hAnsi="Times New Roman" w:cs="Times New Roman"/>
          <w:spacing w:val="-3"/>
        </w:rPr>
        <w:t xml:space="preserve"> </w:t>
      </w:r>
      <w:r w:rsidRPr="0073309C">
        <w:rPr>
          <w:rFonts w:ascii="Times New Roman" w:hAnsi="Times New Roman" w:cs="Times New Roman"/>
        </w:rPr>
        <w:t>aşmayacağını</w:t>
      </w:r>
      <w:r w:rsidRPr="0073309C">
        <w:rPr>
          <w:rFonts w:ascii="Times New Roman" w:hAnsi="Times New Roman" w:cs="Times New Roman"/>
          <w:spacing w:val="1"/>
        </w:rPr>
        <w:t xml:space="preserve"> </w:t>
      </w:r>
      <w:r w:rsidRPr="0073309C">
        <w:rPr>
          <w:rFonts w:ascii="Times New Roman" w:hAnsi="Times New Roman" w:cs="Times New Roman"/>
        </w:rPr>
        <w:t>ya da</w:t>
      </w:r>
      <w:r w:rsidR="00D93ED4">
        <w:rPr>
          <w:rFonts w:ascii="Times New Roman" w:hAnsi="Times New Roman" w:cs="Times New Roman"/>
        </w:rPr>
        <w:t>,</w:t>
      </w:r>
    </w:p>
    <w:p w:rsidR="00604BA5" w:rsidRPr="0073309C" w:rsidRDefault="00604BA5" w:rsidP="0073309C">
      <w:pPr>
        <w:pStyle w:val="ListeParagraf"/>
        <w:widowControl w:val="0"/>
        <w:numPr>
          <w:ilvl w:val="0"/>
          <w:numId w:val="6"/>
        </w:numPr>
        <w:tabs>
          <w:tab w:val="left" w:pos="993"/>
        </w:tabs>
        <w:autoSpaceDE w:val="0"/>
        <w:autoSpaceDN w:val="0"/>
        <w:spacing w:after="0" w:line="240" w:lineRule="auto"/>
        <w:ind w:left="993" w:right="116" w:hanging="284"/>
        <w:jc w:val="both"/>
        <w:rPr>
          <w:rFonts w:ascii="Times New Roman" w:hAnsi="Times New Roman" w:cs="Times New Roman"/>
        </w:rPr>
      </w:pPr>
      <w:r w:rsidRPr="0073309C">
        <w:rPr>
          <w:rFonts w:ascii="Times New Roman" w:hAnsi="Times New Roman" w:cs="Times New Roman"/>
        </w:rPr>
        <w:t xml:space="preserve">Kararda belirtilen YP nakdi varlıklarımızın TL karşılığı </w:t>
      </w:r>
      <w:r w:rsidR="00D57BD8">
        <w:rPr>
          <w:rFonts w:ascii="Times New Roman" w:hAnsi="Times New Roman" w:cs="Times New Roman"/>
        </w:rPr>
        <w:t>10</w:t>
      </w:r>
      <w:r w:rsidR="00D57BD8" w:rsidRPr="0073309C">
        <w:rPr>
          <w:rFonts w:ascii="Times New Roman" w:hAnsi="Times New Roman" w:cs="Times New Roman"/>
        </w:rPr>
        <w:t xml:space="preserve"> </w:t>
      </w:r>
      <w:r w:rsidRPr="0073309C">
        <w:rPr>
          <w:rFonts w:ascii="Times New Roman" w:hAnsi="Times New Roman" w:cs="Times New Roman"/>
        </w:rPr>
        <w:t xml:space="preserve">milyon TL’yi aşsa bile Kararda belirtilen en güncel finansal tablolarımıza göre aktif toplamımızdan veya son 1 yıllık net satış hasılatımızdan büyük olanının yüzde </w:t>
      </w:r>
      <w:r w:rsidR="00D57BD8">
        <w:rPr>
          <w:rFonts w:ascii="Times New Roman" w:hAnsi="Times New Roman" w:cs="Times New Roman"/>
        </w:rPr>
        <w:t>5’ini</w:t>
      </w:r>
      <w:r w:rsidR="00D57BD8" w:rsidRPr="0073309C">
        <w:rPr>
          <w:rFonts w:ascii="Times New Roman" w:hAnsi="Times New Roman" w:cs="Times New Roman"/>
        </w:rPr>
        <w:t xml:space="preserve"> </w:t>
      </w:r>
      <w:r w:rsidRPr="0073309C">
        <w:rPr>
          <w:rFonts w:ascii="Times New Roman" w:hAnsi="Times New Roman" w:cs="Times New Roman"/>
        </w:rPr>
        <w:t>geçmeyeceğini</w:t>
      </w:r>
      <w:r w:rsidR="00A33404" w:rsidRPr="0073309C">
        <w:rPr>
          <w:rFonts w:ascii="Times New Roman" w:hAnsi="Times New Roman" w:cs="Times New Roman"/>
        </w:rPr>
        <w:t>,</w:t>
      </w:r>
    </w:p>
    <w:p w:rsidR="00604BA5" w:rsidRPr="0073309C" w:rsidRDefault="00604BA5" w:rsidP="0073309C">
      <w:pPr>
        <w:pStyle w:val="ListeParagraf"/>
        <w:widowControl w:val="0"/>
        <w:numPr>
          <w:ilvl w:val="0"/>
          <w:numId w:val="6"/>
        </w:numPr>
        <w:tabs>
          <w:tab w:val="left" w:pos="993"/>
        </w:tabs>
        <w:autoSpaceDE w:val="0"/>
        <w:autoSpaceDN w:val="0"/>
        <w:spacing w:after="120" w:line="240" w:lineRule="auto"/>
        <w:ind w:left="993" w:right="113" w:hanging="284"/>
        <w:contextualSpacing w:val="0"/>
        <w:jc w:val="both"/>
        <w:rPr>
          <w:rFonts w:ascii="Times New Roman" w:hAnsi="Times New Roman" w:cs="Times New Roman"/>
        </w:rPr>
      </w:pPr>
      <w:r w:rsidRPr="0073309C">
        <w:rPr>
          <w:rFonts w:ascii="Times New Roman" w:hAnsi="Times New Roman" w:cs="Times New Roman"/>
          <w:b/>
        </w:rPr>
        <w:t>30.06.2022 tarihini müteakip her 3 aylık takvim dönemi sonunu izleyen ayın son iş günü akşamına kadar</w:t>
      </w:r>
      <w:r w:rsidRPr="0073309C">
        <w:rPr>
          <w:rFonts w:ascii="Times New Roman" w:hAnsi="Times New Roman" w:cs="Times New Roman"/>
        </w:rPr>
        <w:t xml:space="preserve">, Kararda belirtilen usul ve esaslara uygun olarak bu hususlara riayet ettiğimizi teyit edecek şekilde, Kamu Gözetimi, Muhasebe ve Denetim Standartları Kurumu tarafından yetkilendirilmiş bağımsız denetim kuruluşlarınca ya da 1/6/1989 tarihli ve 3568 sayılı Serbest Muhasebeci Mali Müşavirlik ve Yeminli Mali Müşavirlik Kanununa göre ruhsat almış yeminli mali müşavirlerce (YMM) </w:t>
      </w:r>
      <w:r w:rsidR="00A33404" w:rsidRPr="0073309C">
        <w:rPr>
          <w:rFonts w:ascii="Times New Roman" w:hAnsi="Times New Roman" w:cs="Times New Roman"/>
        </w:rPr>
        <w:t xml:space="preserve">onaylanmak </w:t>
      </w:r>
      <w:r w:rsidRPr="0073309C">
        <w:rPr>
          <w:rFonts w:ascii="Times New Roman" w:hAnsi="Times New Roman" w:cs="Times New Roman"/>
        </w:rPr>
        <w:t>suretiyle Bankanıza gerekli bilgi ve belgeleri sunacağımızı</w:t>
      </w:r>
      <w:r w:rsidR="0073309C">
        <w:rPr>
          <w:rFonts w:ascii="Times New Roman" w:hAnsi="Times New Roman" w:cs="Times New Roman"/>
        </w:rPr>
        <w:t>,</w:t>
      </w:r>
    </w:p>
    <w:p w:rsidR="0073309C" w:rsidRPr="0073309C" w:rsidRDefault="0073309C" w:rsidP="0073309C">
      <w:pPr>
        <w:pStyle w:val="ListeParagraf"/>
        <w:numPr>
          <w:ilvl w:val="0"/>
          <w:numId w:val="7"/>
        </w:numPr>
        <w:spacing w:after="120"/>
        <w:ind w:left="284" w:hanging="284"/>
        <w:contextualSpacing w:val="0"/>
        <w:jc w:val="both"/>
        <w:rPr>
          <w:rFonts w:ascii="Times New Roman" w:hAnsi="Times New Roman" w:cs="Times New Roman"/>
        </w:rPr>
      </w:pPr>
      <w:r w:rsidRPr="0073309C">
        <w:rPr>
          <w:rFonts w:ascii="Times New Roman" w:hAnsi="Times New Roman" w:cs="Times New Roman"/>
        </w:rPr>
        <w:t>YP nakdi varlıklarımızı hesaplarken; altın dahil efektif dövizimizin, Bankalardaki YP mevduatımızın, Türkiye Cumhuriyeti tarafından ihraç edilen Eurobond’lar dışında kalan, yurt içi ya da yurt dışı yerleşiklerce YP cinsinden ihraç edilen menkul kıymetlerden/hisse senetlerinden oluşan varlıklarımızın, altın veya dövize endeksli ya da bunlara ilişkin endeksleri takip eden borsa yatırım fonlarının katılma paylarımızın, yurt dışı yerleşiklerle YP cinsinden yapılan ters repo işlemlerimizin, Bankalar ile gerçekleştirilen swap işlemleri kapsamında spotta TL temin etmek üzere bankalara (altın dahil) döviz olarak verilen YP varlıklarımızın dikkate alındığını,</w:t>
      </w:r>
    </w:p>
    <w:p w:rsidR="00A33404" w:rsidRPr="0073309C" w:rsidRDefault="00A33404" w:rsidP="0073309C">
      <w:pPr>
        <w:pStyle w:val="ListeParagraf"/>
        <w:numPr>
          <w:ilvl w:val="0"/>
          <w:numId w:val="7"/>
        </w:numPr>
        <w:spacing w:after="120"/>
        <w:ind w:left="284" w:hanging="284"/>
        <w:contextualSpacing w:val="0"/>
        <w:jc w:val="both"/>
        <w:rPr>
          <w:rFonts w:ascii="Times New Roman" w:hAnsi="Times New Roman" w:cs="Times New Roman"/>
        </w:rPr>
      </w:pPr>
      <w:r w:rsidRPr="0073309C">
        <w:rPr>
          <w:rFonts w:ascii="Times New Roman" w:hAnsi="Times New Roman" w:cs="Times New Roman"/>
        </w:rPr>
        <w:t>Karar veya konuya ilişkin alınacak diğer kararlar ile ilgili BDDK ve diğer düzenleyici kuruluşlarca yapılacak düzenlemeler/açıklamalar çerçevesinde BDDK/Düzenleyici Kuruluşlar/Bankanız tarafından yöneltilecek talepleri/süreçleri süresi içinde</w:t>
      </w:r>
      <w:r w:rsidR="00B30EAF" w:rsidRPr="0073309C">
        <w:rPr>
          <w:rFonts w:ascii="Times New Roman" w:hAnsi="Times New Roman" w:cs="Times New Roman"/>
        </w:rPr>
        <w:t xml:space="preserve"> </w:t>
      </w:r>
      <w:r w:rsidRPr="0073309C">
        <w:rPr>
          <w:rFonts w:ascii="Times New Roman" w:hAnsi="Times New Roman" w:cs="Times New Roman"/>
        </w:rPr>
        <w:t>tamamlayacağımızı ve kredi</w:t>
      </w:r>
      <w:r w:rsidR="00B30EAF" w:rsidRPr="0073309C">
        <w:rPr>
          <w:rFonts w:ascii="Times New Roman" w:hAnsi="Times New Roman" w:cs="Times New Roman"/>
        </w:rPr>
        <w:t>ler</w:t>
      </w:r>
      <w:r w:rsidRPr="0073309C">
        <w:rPr>
          <w:rFonts w:ascii="Times New Roman" w:hAnsi="Times New Roman" w:cs="Times New Roman"/>
        </w:rPr>
        <w:t>in amacına uygun kullanılıp kullanılmadığının tespitine ve takibine yönelik her türlü bilgi ve belgeyi talep edilmesi halinde Bankanıza ibraz edeceğimizi,</w:t>
      </w:r>
    </w:p>
    <w:p w:rsidR="00E65008" w:rsidRDefault="00A33404" w:rsidP="00E65008">
      <w:pPr>
        <w:pStyle w:val="ListeParagraf"/>
        <w:numPr>
          <w:ilvl w:val="0"/>
          <w:numId w:val="7"/>
        </w:numPr>
        <w:spacing w:after="120"/>
        <w:ind w:left="284" w:hanging="284"/>
        <w:contextualSpacing w:val="0"/>
        <w:jc w:val="both"/>
        <w:rPr>
          <w:rFonts w:ascii="Times New Roman" w:hAnsi="Times New Roman" w:cs="Times New Roman"/>
        </w:rPr>
      </w:pPr>
      <w:r w:rsidRPr="0073309C">
        <w:rPr>
          <w:rFonts w:ascii="Times New Roman" w:hAnsi="Times New Roman" w:cs="Times New Roman"/>
        </w:rPr>
        <w:t>Yukarıda belirtilen bilgi/belgeleri Bankanıza süresinde ibraz etmememiz, doğru bilgi vermememiz veya bu taahhütnamede belirtilen hususlara veya akabinde konuya ilişkin alınacak kararlara uygun davranmamamız halinde, bu durumun Bankanızca BDDK’ya bildirileceğini ve Bankalardan TL kredi kullanımının durdurulabileceğini bildiğimizi</w:t>
      </w:r>
      <w:r w:rsidR="00E65008">
        <w:rPr>
          <w:rFonts w:ascii="Times New Roman" w:hAnsi="Times New Roman" w:cs="Times New Roman"/>
        </w:rPr>
        <w:t>,</w:t>
      </w:r>
    </w:p>
    <w:p w:rsidR="00E65008" w:rsidRPr="00E65008" w:rsidRDefault="00E65008" w:rsidP="00E65008">
      <w:pPr>
        <w:pStyle w:val="ListeParagraf"/>
        <w:numPr>
          <w:ilvl w:val="0"/>
          <w:numId w:val="7"/>
        </w:numPr>
        <w:spacing w:after="120"/>
        <w:ind w:left="284" w:hanging="284"/>
        <w:contextualSpacing w:val="0"/>
        <w:jc w:val="both"/>
        <w:rPr>
          <w:rFonts w:ascii="Times New Roman" w:hAnsi="Times New Roman" w:cs="Times New Roman"/>
        </w:rPr>
      </w:pPr>
      <w:r>
        <w:rPr>
          <w:rFonts w:ascii="Times New Roman" w:hAnsi="Times New Roman" w:cs="Times New Roman"/>
        </w:rPr>
        <w:t xml:space="preserve">31.10.2022 tarihine kadar varsa daha önce verdiğimiz taahhütler çerçevesinde </w:t>
      </w:r>
      <w:r w:rsidR="00046500">
        <w:rPr>
          <w:rFonts w:ascii="Times New Roman" w:hAnsi="Times New Roman" w:cs="Times New Roman"/>
        </w:rPr>
        <w:t>yükümlülüklerimizin a</w:t>
      </w:r>
      <w:r w:rsidR="006E53A0">
        <w:rPr>
          <w:rFonts w:ascii="Times New Roman" w:hAnsi="Times New Roman" w:cs="Times New Roman"/>
        </w:rPr>
        <w:t>ynen geçerliliğini koruyacağını</w:t>
      </w:r>
      <w:bookmarkStart w:id="0" w:name="_GoBack"/>
      <w:bookmarkEnd w:id="0"/>
    </w:p>
    <w:p w:rsidR="00604BA5" w:rsidRPr="0073309C" w:rsidRDefault="00604BA5" w:rsidP="00604BA5">
      <w:pPr>
        <w:jc w:val="both"/>
        <w:rPr>
          <w:rFonts w:ascii="Times New Roman" w:hAnsi="Times New Roman" w:cs="Times New Roman"/>
        </w:rPr>
      </w:pPr>
      <w:r w:rsidRPr="0073309C">
        <w:rPr>
          <w:rFonts w:ascii="Times New Roman" w:hAnsi="Times New Roman" w:cs="Times New Roman"/>
        </w:rPr>
        <w:t>peşinen, gayrikabili rücu olarak kabul, beyan ve taahhüt ederiz.</w:t>
      </w:r>
    </w:p>
    <w:p w:rsidR="002E0244" w:rsidRPr="0073309C" w:rsidRDefault="002E0244" w:rsidP="002E0244">
      <w:pPr>
        <w:spacing w:after="0" w:line="180" w:lineRule="atLeast"/>
        <w:rPr>
          <w:rFonts w:ascii="Times New Roman" w:hAnsi="Times New Roman" w:cs="Times New Roman"/>
          <w:b/>
        </w:rPr>
      </w:pPr>
      <w:r w:rsidRPr="0073309C">
        <w:rPr>
          <w:rFonts w:ascii="Times New Roman" w:hAnsi="Times New Roman" w:cs="Times New Roman"/>
          <w:b/>
          <w:bCs/>
        </w:rPr>
        <w:t>MÜŞTERİ NUMARASI</w:t>
      </w:r>
      <w:r w:rsidRPr="0073309C">
        <w:rPr>
          <w:rFonts w:ascii="Times New Roman" w:hAnsi="Times New Roman" w:cs="Times New Roman"/>
          <w:b/>
          <w:bCs/>
        </w:rPr>
        <w:tab/>
      </w:r>
      <w:r w:rsidRPr="0073309C">
        <w:rPr>
          <w:rFonts w:ascii="Times New Roman" w:hAnsi="Times New Roman" w:cs="Times New Roman"/>
          <w:b/>
          <w:bCs/>
        </w:rPr>
        <w:tab/>
      </w:r>
      <w:r w:rsidRPr="0073309C">
        <w:rPr>
          <w:rFonts w:ascii="Times New Roman" w:hAnsi="Times New Roman" w:cs="Times New Roman"/>
          <w:b/>
          <w:bCs/>
        </w:rPr>
        <w:tab/>
      </w:r>
      <w:r w:rsidRPr="0073309C">
        <w:rPr>
          <w:rFonts w:ascii="Times New Roman" w:hAnsi="Times New Roman" w:cs="Times New Roman"/>
          <w:b/>
        </w:rPr>
        <w:t xml:space="preserve">: </w:t>
      </w:r>
    </w:p>
    <w:p w:rsidR="002E0244" w:rsidRPr="0073309C" w:rsidRDefault="002E0244" w:rsidP="002E0244">
      <w:pPr>
        <w:spacing w:after="0" w:line="180" w:lineRule="atLeast"/>
        <w:rPr>
          <w:rFonts w:ascii="Times New Roman" w:hAnsi="Times New Roman" w:cs="Times New Roman"/>
          <w:b/>
        </w:rPr>
      </w:pPr>
      <w:r w:rsidRPr="0073309C">
        <w:rPr>
          <w:rFonts w:ascii="Times New Roman" w:hAnsi="Times New Roman" w:cs="Times New Roman"/>
          <w:b/>
        </w:rPr>
        <w:t>FİRMA UNVANI</w:t>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t xml:space="preserve">             : </w:t>
      </w:r>
    </w:p>
    <w:p w:rsidR="002E0244" w:rsidRPr="0073309C" w:rsidRDefault="002E0244" w:rsidP="002E0244">
      <w:pPr>
        <w:spacing w:after="0" w:line="180" w:lineRule="atLeast"/>
        <w:rPr>
          <w:rFonts w:ascii="Times New Roman" w:hAnsi="Times New Roman" w:cs="Times New Roman"/>
          <w:b/>
        </w:rPr>
      </w:pPr>
      <w:r w:rsidRPr="0073309C">
        <w:rPr>
          <w:rFonts w:ascii="Times New Roman" w:hAnsi="Times New Roman" w:cs="Times New Roman"/>
          <w:b/>
        </w:rPr>
        <w:t>ADRES</w:t>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t xml:space="preserve">: </w:t>
      </w:r>
    </w:p>
    <w:p w:rsidR="002E0244" w:rsidRPr="0073309C" w:rsidRDefault="002E0244" w:rsidP="002E0244">
      <w:pPr>
        <w:spacing w:after="0" w:line="180" w:lineRule="atLeast"/>
        <w:rPr>
          <w:rFonts w:ascii="Times New Roman" w:hAnsi="Times New Roman" w:cs="Times New Roman"/>
          <w:b/>
        </w:rPr>
      </w:pPr>
      <w:r w:rsidRPr="0073309C">
        <w:rPr>
          <w:rFonts w:ascii="Times New Roman" w:hAnsi="Times New Roman" w:cs="Times New Roman"/>
          <w:b/>
        </w:rPr>
        <w:t>VERGİ DAİRESİ/VERGİ KİMLİK NO</w:t>
      </w:r>
      <w:r w:rsidRPr="0073309C">
        <w:rPr>
          <w:rFonts w:ascii="Times New Roman" w:hAnsi="Times New Roman" w:cs="Times New Roman"/>
          <w:b/>
        </w:rPr>
        <w:tab/>
        <w:t xml:space="preserve">: </w:t>
      </w:r>
    </w:p>
    <w:p w:rsidR="002E0244" w:rsidRPr="0073309C" w:rsidRDefault="002E0244" w:rsidP="002E0244">
      <w:pPr>
        <w:spacing w:after="0" w:line="180" w:lineRule="atLeast"/>
        <w:rPr>
          <w:rFonts w:ascii="Times New Roman" w:hAnsi="Times New Roman" w:cs="Times New Roman"/>
          <w:b/>
        </w:rPr>
      </w:pPr>
      <w:r w:rsidRPr="0073309C">
        <w:rPr>
          <w:rFonts w:ascii="Times New Roman" w:hAnsi="Times New Roman" w:cs="Times New Roman"/>
          <w:b/>
        </w:rPr>
        <w:t>KAŞE ve İMZA</w:t>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t xml:space="preserve">: </w:t>
      </w:r>
    </w:p>
    <w:p w:rsidR="002E0244" w:rsidRPr="0073309C" w:rsidRDefault="00B30EAF" w:rsidP="00B30EAF">
      <w:pPr>
        <w:spacing w:after="0" w:line="180" w:lineRule="atLeast"/>
        <w:rPr>
          <w:rFonts w:ascii="Times New Roman" w:hAnsi="Times New Roman" w:cs="Times New Roman"/>
          <w:b/>
        </w:rPr>
      </w:pPr>
      <w:r w:rsidRPr="0073309C">
        <w:rPr>
          <w:rFonts w:ascii="Times New Roman" w:hAnsi="Times New Roman" w:cs="Times New Roman"/>
          <w:b/>
        </w:rPr>
        <w:t>TARİH</w:t>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r>
      <w:r w:rsidRPr="0073309C">
        <w:rPr>
          <w:rFonts w:ascii="Times New Roman" w:hAnsi="Times New Roman" w:cs="Times New Roman"/>
          <w:b/>
        </w:rPr>
        <w:tab/>
        <w:t>:</w:t>
      </w:r>
    </w:p>
    <w:sectPr w:rsidR="002E0244" w:rsidRPr="0073309C" w:rsidSect="00747A3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F5" w:rsidRDefault="002870F5" w:rsidP="0029056B">
      <w:pPr>
        <w:spacing w:after="0" w:line="240" w:lineRule="auto"/>
      </w:pPr>
      <w:r>
        <w:separator/>
      </w:r>
    </w:p>
  </w:endnote>
  <w:endnote w:type="continuationSeparator" w:id="0">
    <w:p w:rsidR="002870F5" w:rsidRDefault="002870F5" w:rsidP="0029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TimesNewRomanPSMT">
    <w:altName w:val="Arial"/>
    <w:panose1 w:val="020B0604020202020204"/>
    <w:charset w:val="00"/>
    <w:family w:val="roman"/>
    <w:notTrueType/>
    <w:pitch w:val="default"/>
  </w:font>
  <w:font w:name="TimesNewRomanPS-BoldMT">
    <w:altName w:val="Arial"/>
    <w:panose1 w:val="020B0604020202020204"/>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F5" w:rsidRDefault="002870F5" w:rsidP="0029056B">
      <w:pPr>
        <w:spacing w:after="0" w:line="240" w:lineRule="auto"/>
      </w:pPr>
      <w:r>
        <w:separator/>
      </w:r>
    </w:p>
  </w:footnote>
  <w:footnote w:type="continuationSeparator" w:id="0">
    <w:p w:rsidR="002870F5" w:rsidRDefault="002870F5" w:rsidP="0029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B23"/>
    <w:multiLevelType w:val="hybridMultilevel"/>
    <w:tmpl w:val="5050730A"/>
    <w:lvl w:ilvl="0" w:tplc="041F0001">
      <w:start w:val="1"/>
      <w:numFmt w:val="bullet"/>
      <w:lvlText w:val=""/>
      <w:lvlJc w:val="left"/>
      <w:pPr>
        <w:ind w:left="1830" w:hanging="360"/>
      </w:pPr>
      <w:rPr>
        <w:rFonts w:ascii="Symbol" w:hAnsi="Symbol" w:hint="default"/>
      </w:rPr>
    </w:lvl>
    <w:lvl w:ilvl="1" w:tplc="041F0003" w:tentative="1">
      <w:start w:val="1"/>
      <w:numFmt w:val="bullet"/>
      <w:lvlText w:val="o"/>
      <w:lvlJc w:val="left"/>
      <w:pPr>
        <w:ind w:left="2550" w:hanging="360"/>
      </w:pPr>
      <w:rPr>
        <w:rFonts w:ascii="Courier New" w:hAnsi="Courier New" w:cs="Courier New" w:hint="default"/>
      </w:rPr>
    </w:lvl>
    <w:lvl w:ilvl="2" w:tplc="041F0005" w:tentative="1">
      <w:start w:val="1"/>
      <w:numFmt w:val="bullet"/>
      <w:lvlText w:val=""/>
      <w:lvlJc w:val="left"/>
      <w:pPr>
        <w:ind w:left="3270" w:hanging="360"/>
      </w:pPr>
      <w:rPr>
        <w:rFonts w:ascii="Wingdings" w:hAnsi="Wingdings" w:hint="default"/>
      </w:rPr>
    </w:lvl>
    <w:lvl w:ilvl="3" w:tplc="041F0001" w:tentative="1">
      <w:start w:val="1"/>
      <w:numFmt w:val="bullet"/>
      <w:lvlText w:val=""/>
      <w:lvlJc w:val="left"/>
      <w:pPr>
        <w:ind w:left="3990" w:hanging="360"/>
      </w:pPr>
      <w:rPr>
        <w:rFonts w:ascii="Symbol" w:hAnsi="Symbol" w:hint="default"/>
      </w:rPr>
    </w:lvl>
    <w:lvl w:ilvl="4" w:tplc="041F0003" w:tentative="1">
      <w:start w:val="1"/>
      <w:numFmt w:val="bullet"/>
      <w:lvlText w:val="o"/>
      <w:lvlJc w:val="left"/>
      <w:pPr>
        <w:ind w:left="4710" w:hanging="360"/>
      </w:pPr>
      <w:rPr>
        <w:rFonts w:ascii="Courier New" w:hAnsi="Courier New" w:cs="Courier New" w:hint="default"/>
      </w:rPr>
    </w:lvl>
    <w:lvl w:ilvl="5" w:tplc="041F0005" w:tentative="1">
      <w:start w:val="1"/>
      <w:numFmt w:val="bullet"/>
      <w:lvlText w:val=""/>
      <w:lvlJc w:val="left"/>
      <w:pPr>
        <w:ind w:left="5430" w:hanging="360"/>
      </w:pPr>
      <w:rPr>
        <w:rFonts w:ascii="Wingdings" w:hAnsi="Wingdings" w:hint="default"/>
      </w:rPr>
    </w:lvl>
    <w:lvl w:ilvl="6" w:tplc="041F0001" w:tentative="1">
      <w:start w:val="1"/>
      <w:numFmt w:val="bullet"/>
      <w:lvlText w:val=""/>
      <w:lvlJc w:val="left"/>
      <w:pPr>
        <w:ind w:left="6150" w:hanging="360"/>
      </w:pPr>
      <w:rPr>
        <w:rFonts w:ascii="Symbol" w:hAnsi="Symbol" w:hint="default"/>
      </w:rPr>
    </w:lvl>
    <w:lvl w:ilvl="7" w:tplc="041F0003" w:tentative="1">
      <w:start w:val="1"/>
      <w:numFmt w:val="bullet"/>
      <w:lvlText w:val="o"/>
      <w:lvlJc w:val="left"/>
      <w:pPr>
        <w:ind w:left="6870" w:hanging="360"/>
      </w:pPr>
      <w:rPr>
        <w:rFonts w:ascii="Courier New" w:hAnsi="Courier New" w:cs="Courier New" w:hint="default"/>
      </w:rPr>
    </w:lvl>
    <w:lvl w:ilvl="8" w:tplc="041F0005" w:tentative="1">
      <w:start w:val="1"/>
      <w:numFmt w:val="bullet"/>
      <w:lvlText w:val=""/>
      <w:lvlJc w:val="left"/>
      <w:pPr>
        <w:ind w:left="7590" w:hanging="360"/>
      </w:pPr>
      <w:rPr>
        <w:rFonts w:ascii="Wingdings" w:hAnsi="Wingdings" w:hint="default"/>
      </w:rPr>
    </w:lvl>
  </w:abstractNum>
  <w:abstractNum w:abstractNumId="1" w15:restartNumberingAfterBreak="0">
    <w:nsid w:val="42B729F9"/>
    <w:multiLevelType w:val="hybridMultilevel"/>
    <w:tmpl w:val="EAC2C546"/>
    <w:lvl w:ilvl="0" w:tplc="041F000B">
      <w:start w:val="1"/>
      <w:numFmt w:val="bullet"/>
      <w:lvlText w:val=""/>
      <w:lvlJc w:val="left"/>
      <w:pPr>
        <w:ind w:left="1830" w:hanging="360"/>
      </w:pPr>
      <w:rPr>
        <w:rFonts w:ascii="Wingdings" w:hAnsi="Wingdings" w:hint="default"/>
      </w:rPr>
    </w:lvl>
    <w:lvl w:ilvl="1" w:tplc="041F0003" w:tentative="1">
      <w:start w:val="1"/>
      <w:numFmt w:val="bullet"/>
      <w:lvlText w:val="o"/>
      <w:lvlJc w:val="left"/>
      <w:pPr>
        <w:ind w:left="2550" w:hanging="360"/>
      </w:pPr>
      <w:rPr>
        <w:rFonts w:ascii="Courier New" w:hAnsi="Courier New" w:cs="Courier New" w:hint="default"/>
      </w:rPr>
    </w:lvl>
    <w:lvl w:ilvl="2" w:tplc="041F0005" w:tentative="1">
      <w:start w:val="1"/>
      <w:numFmt w:val="bullet"/>
      <w:lvlText w:val=""/>
      <w:lvlJc w:val="left"/>
      <w:pPr>
        <w:ind w:left="3270" w:hanging="360"/>
      </w:pPr>
      <w:rPr>
        <w:rFonts w:ascii="Wingdings" w:hAnsi="Wingdings" w:hint="default"/>
      </w:rPr>
    </w:lvl>
    <w:lvl w:ilvl="3" w:tplc="041F0001" w:tentative="1">
      <w:start w:val="1"/>
      <w:numFmt w:val="bullet"/>
      <w:lvlText w:val=""/>
      <w:lvlJc w:val="left"/>
      <w:pPr>
        <w:ind w:left="3990" w:hanging="360"/>
      </w:pPr>
      <w:rPr>
        <w:rFonts w:ascii="Symbol" w:hAnsi="Symbol" w:hint="default"/>
      </w:rPr>
    </w:lvl>
    <w:lvl w:ilvl="4" w:tplc="041F0003" w:tentative="1">
      <w:start w:val="1"/>
      <w:numFmt w:val="bullet"/>
      <w:lvlText w:val="o"/>
      <w:lvlJc w:val="left"/>
      <w:pPr>
        <w:ind w:left="4710" w:hanging="360"/>
      </w:pPr>
      <w:rPr>
        <w:rFonts w:ascii="Courier New" w:hAnsi="Courier New" w:cs="Courier New" w:hint="default"/>
      </w:rPr>
    </w:lvl>
    <w:lvl w:ilvl="5" w:tplc="041F0005" w:tentative="1">
      <w:start w:val="1"/>
      <w:numFmt w:val="bullet"/>
      <w:lvlText w:val=""/>
      <w:lvlJc w:val="left"/>
      <w:pPr>
        <w:ind w:left="5430" w:hanging="360"/>
      </w:pPr>
      <w:rPr>
        <w:rFonts w:ascii="Wingdings" w:hAnsi="Wingdings" w:hint="default"/>
      </w:rPr>
    </w:lvl>
    <w:lvl w:ilvl="6" w:tplc="041F0001" w:tentative="1">
      <w:start w:val="1"/>
      <w:numFmt w:val="bullet"/>
      <w:lvlText w:val=""/>
      <w:lvlJc w:val="left"/>
      <w:pPr>
        <w:ind w:left="6150" w:hanging="360"/>
      </w:pPr>
      <w:rPr>
        <w:rFonts w:ascii="Symbol" w:hAnsi="Symbol" w:hint="default"/>
      </w:rPr>
    </w:lvl>
    <w:lvl w:ilvl="7" w:tplc="041F0003" w:tentative="1">
      <w:start w:val="1"/>
      <w:numFmt w:val="bullet"/>
      <w:lvlText w:val="o"/>
      <w:lvlJc w:val="left"/>
      <w:pPr>
        <w:ind w:left="6870" w:hanging="360"/>
      </w:pPr>
      <w:rPr>
        <w:rFonts w:ascii="Courier New" w:hAnsi="Courier New" w:cs="Courier New" w:hint="default"/>
      </w:rPr>
    </w:lvl>
    <w:lvl w:ilvl="8" w:tplc="041F0005" w:tentative="1">
      <w:start w:val="1"/>
      <w:numFmt w:val="bullet"/>
      <w:lvlText w:val=""/>
      <w:lvlJc w:val="left"/>
      <w:pPr>
        <w:ind w:left="7590" w:hanging="360"/>
      </w:pPr>
      <w:rPr>
        <w:rFonts w:ascii="Wingdings" w:hAnsi="Wingdings" w:hint="default"/>
      </w:rPr>
    </w:lvl>
  </w:abstractNum>
  <w:abstractNum w:abstractNumId="2" w15:restartNumberingAfterBreak="0">
    <w:nsid w:val="44F70086"/>
    <w:multiLevelType w:val="hybridMultilevel"/>
    <w:tmpl w:val="88F80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987DD1"/>
    <w:multiLevelType w:val="hybridMultilevel"/>
    <w:tmpl w:val="DDE09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B676FD"/>
    <w:multiLevelType w:val="hybridMultilevel"/>
    <w:tmpl w:val="1870F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3052EE"/>
    <w:multiLevelType w:val="hybridMultilevel"/>
    <w:tmpl w:val="D0586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A64291"/>
    <w:multiLevelType w:val="hybridMultilevel"/>
    <w:tmpl w:val="FEF24CD4"/>
    <w:lvl w:ilvl="0" w:tplc="D8A85B8A">
      <w:numFmt w:val="bullet"/>
      <w:lvlText w:val="-"/>
      <w:lvlJc w:val="left"/>
      <w:pPr>
        <w:ind w:left="116" w:hanging="286"/>
      </w:pPr>
      <w:rPr>
        <w:rFonts w:ascii="Arial MT" w:eastAsia="Arial MT" w:hAnsi="Arial MT" w:cs="Arial MT" w:hint="default"/>
        <w:w w:val="100"/>
        <w:sz w:val="22"/>
        <w:szCs w:val="22"/>
        <w:lang w:val="tr-TR" w:eastAsia="en-US" w:bidi="ar-SA"/>
      </w:rPr>
    </w:lvl>
    <w:lvl w:ilvl="1" w:tplc="5AC469DC">
      <w:numFmt w:val="bullet"/>
      <w:lvlText w:val=""/>
      <w:lvlJc w:val="left"/>
      <w:pPr>
        <w:ind w:left="1470" w:hanging="360"/>
      </w:pPr>
      <w:rPr>
        <w:rFonts w:ascii="Wingdings" w:eastAsia="Wingdings" w:hAnsi="Wingdings" w:cs="Wingdings" w:hint="default"/>
        <w:w w:val="100"/>
        <w:sz w:val="22"/>
        <w:szCs w:val="22"/>
        <w:lang w:val="tr-TR" w:eastAsia="en-US" w:bidi="ar-SA"/>
      </w:rPr>
    </w:lvl>
    <w:lvl w:ilvl="2" w:tplc="7534C664">
      <w:numFmt w:val="bullet"/>
      <w:lvlText w:val="•"/>
      <w:lvlJc w:val="left"/>
      <w:pPr>
        <w:ind w:left="2349" w:hanging="360"/>
      </w:pPr>
      <w:rPr>
        <w:rFonts w:hint="default"/>
        <w:lang w:val="tr-TR" w:eastAsia="en-US" w:bidi="ar-SA"/>
      </w:rPr>
    </w:lvl>
    <w:lvl w:ilvl="3" w:tplc="746816FC">
      <w:numFmt w:val="bullet"/>
      <w:lvlText w:val="•"/>
      <w:lvlJc w:val="left"/>
      <w:pPr>
        <w:ind w:left="3219" w:hanging="360"/>
      </w:pPr>
      <w:rPr>
        <w:rFonts w:hint="default"/>
        <w:lang w:val="tr-TR" w:eastAsia="en-US" w:bidi="ar-SA"/>
      </w:rPr>
    </w:lvl>
    <w:lvl w:ilvl="4" w:tplc="45182406">
      <w:numFmt w:val="bullet"/>
      <w:lvlText w:val="•"/>
      <w:lvlJc w:val="left"/>
      <w:pPr>
        <w:ind w:left="4088" w:hanging="360"/>
      </w:pPr>
      <w:rPr>
        <w:rFonts w:hint="default"/>
        <w:lang w:val="tr-TR" w:eastAsia="en-US" w:bidi="ar-SA"/>
      </w:rPr>
    </w:lvl>
    <w:lvl w:ilvl="5" w:tplc="7FD47EB8">
      <w:numFmt w:val="bullet"/>
      <w:lvlText w:val="•"/>
      <w:lvlJc w:val="left"/>
      <w:pPr>
        <w:ind w:left="4958" w:hanging="360"/>
      </w:pPr>
      <w:rPr>
        <w:rFonts w:hint="default"/>
        <w:lang w:val="tr-TR" w:eastAsia="en-US" w:bidi="ar-SA"/>
      </w:rPr>
    </w:lvl>
    <w:lvl w:ilvl="6" w:tplc="D090C06A">
      <w:numFmt w:val="bullet"/>
      <w:lvlText w:val="•"/>
      <w:lvlJc w:val="left"/>
      <w:pPr>
        <w:ind w:left="5828" w:hanging="360"/>
      </w:pPr>
      <w:rPr>
        <w:rFonts w:hint="default"/>
        <w:lang w:val="tr-TR" w:eastAsia="en-US" w:bidi="ar-SA"/>
      </w:rPr>
    </w:lvl>
    <w:lvl w:ilvl="7" w:tplc="203CE982">
      <w:numFmt w:val="bullet"/>
      <w:lvlText w:val="•"/>
      <w:lvlJc w:val="left"/>
      <w:pPr>
        <w:ind w:left="6697" w:hanging="360"/>
      </w:pPr>
      <w:rPr>
        <w:rFonts w:hint="default"/>
        <w:lang w:val="tr-TR" w:eastAsia="en-US" w:bidi="ar-SA"/>
      </w:rPr>
    </w:lvl>
    <w:lvl w:ilvl="8" w:tplc="B282ACBA">
      <w:numFmt w:val="bullet"/>
      <w:lvlText w:val="•"/>
      <w:lvlJc w:val="left"/>
      <w:pPr>
        <w:ind w:left="7567" w:hanging="360"/>
      </w:pPr>
      <w:rPr>
        <w:rFonts w:hint="default"/>
        <w:lang w:val="tr-TR" w:eastAsia="en-US" w:bidi="ar-SA"/>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6B"/>
    <w:rsid w:val="00046500"/>
    <w:rsid w:val="00145C54"/>
    <w:rsid w:val="001F2A12"/>
    <w:rsid w:val="0022259D"/>
    <w:rsid w:val="002870F5"/>
    <w:rsid w:val="0029056B"/>
    <w:rsid w:val="00293805"/>
    <w:rsid w:val="002A03B1"/>
    <w:rsid w:val="002E0244"/>
    <w:rsid w:val="003039A5"/>
    <w:rsid w:val="003754BC"/>
    <w:rsid w:val="004A0E45"/>
    <w:rsid w:val="004E4F63"/>
    <w:rsid w:val="004F6318"/>
    <w:rsid w:val="00501B2C"/>
    <w:rsid w:val="00536921"/>
    <w:rsid w:val="00572F18"/>
    <w:rsid w:val="00604BA5"/>
    <w:rsid w:val="006B0BCA"/>
    <w:rsid w:val="006E53A0"/>
    <w:rsid w:val="0073309C"/>
    <w:rsid w:val="007337B4"/>
    <w:rsid w:val="00747A3C"/>
    <w:rsid w:val="0088419F"/>
    <w:rsid w:val="00886285"/>
    <w:rsid w:val="008B0F69"/>
    <w:rsid w:val="00944B9A"/>
    <w:rsid w:val="00A0314F"/>
    <w:rsid w:val="00A33404"/>
    <w:rsid w:val="00B30EAF"/>
    <w:rsid w:val="00B37712"/>
    <w:rsid w:val="00BF5E1C"/>
    <w:rsid w:val="00C1765F"/>
    <w:rsid w:val="00C31D06"/>
    <w:rsid w:val="00D57BD8"/>
    <w:rsid w:val="00D75234"/>
    <w:rsid w:val="00D860A1"/>
    <w:rsid w:val="00D93ED4"/>
    <w:rsid w:val="00DA7BBB"/>
    <w:rsid w:val="00E1620D"/>
    <w:rsid w:val="00E65008"/>
    <w:rsid w:val="00E83DD6"/>
    <w:rsid w:val="00EC28A6"/>
    <w:rsid w:val="00FC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9665E"/>
  <w15:chartTrackingRefBased/>
  <w15:docId w15:val="{0D7FF358-299B-4276-A307-1DBBD1B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05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056B"/>
  </w:style>
  <w:style w:type="paragraph" w:styleId="AltBilgi">
    <w:name w:val="footer"/>
    <w:basedOn w:val="Normal"/>
    <w:link w:val="AltBilgiChar"/>
    <w:uiPriority w:val="99"/>
    <w:unhideWhenUsed/>
    <w:rsid w:val="002905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056B"/>
  </w:style>
  <w:style w:type="character" w:customStyle="1" w:styleId="fontstyle01">
    <w:name w:val="fontstyle01"/>
    <w:basedOn w:val="VarsaylanParagrafYazTipi"/>
    <w:rsid w:val="002E0244"/>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2E0244"/>
    <w:rPr>
      <w:rFonts w:ascii="TimesNewRomanPS-BoldMT" w:hAnsi="TimesNewRomanPS-BoldMT" w:hint="default"/>
      <w:b/>
      <w:bCs/>
      <w:i w:val="0"/>
      <w:iCs w:val="0"/>
      <w:color w:val="000000"/>
      <w:sz w:val="22"/>
      <w:szCs w:val="22"/>
    </w:rPr>
  </w:style>
  <w:style w:type="paragraph" w:styleId="ListeParagraf">
    <w:name w:val="List Paragraph"/>
    <w:basedOn w:val="Normal"/>
    <w:uiPriority w:val="1"/>
    <w:qFormat/>
    <w:rsid w:val="002E0244"/>
    <w:pPr>
      <w:ind w:left="720"/>
      <w:contextualSpacing/>
    </w:pPr>
  </w:style>
  <w:style w:type="paragraph" w:styleId="GvdeMetni">
    <w:name w:val="Body Text"/>
    <w:basedOn w:val="Normal"/>
    <w:link w:val="GvdeMetniChar"/>
    <w:uiPriority w:val="1"/>
    <w:qFormat/>
    <w:rsid w:val="00604BA5"/>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604BA5"/>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73309C"/>
    <w:rPr>
      <w:sz w:val="16"/>
      <w:szCs w:val="16"/>
    </w:rPr>
  </w:style>
  <w:style w:type="paragraph" w:styleId="AklamaMetni">
    <w:name w:val="annotation text"/>
    <w:basedOn w:val="Normal"/>
    <w:link w:val="AklamaMetniChar"/>
    <w:uiPriority w:val="99"/>
    <w:semiHidden/>
    <w:unhideWhenUsed/>
    <w:rsid w:val="007330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3309C"/>
    <w:rPr>
      <w:sz w:val="20"/>
      <w:szCs w:val="20"/>
    </w:rPr>
  </w:style>
  <w:style w:type="paragraph" w:styleId="BalonMetni">
    <w:name w:val="Balloon Text"/>
    <w:basedOn w:val="Normal"/>
    <w:link w:val="BalonMetniChar"/>
    <w:uiPriority w:val="99"/>
    <w:semiHidden/>
    <w:unhideWhenUsed/>
    <w:rsid w:val="00733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3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e5329e82-f9bd-4166-8db9-c932d675df1c" origin="userSelected">
  <element uid="48f42efa-7829-41b1-85e7-5e935fa1ea91" value=""/>
  <element uid="2a2fb101-d5ef-47db-8b28-6e75e4824aa7" value=""/>
</sisl>
</file>

<file path=customXml/itemProps1.xml><?xml version="1.0" encoding="utf-8"?>
<ds:datastoreItem xmlns:ds="http://schemas.openxmlformats.org/officeDocument/2006/customXml" ds:itemID="{CAF3DD55-8354-4365-927F-FAD0E817194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232051F-486C-41C3-8259-74454F6EE9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Eximbank</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AKYAZ</dc:creator>
  <cp:keywords>Hizmete Ozel/KV Icermez</cp:keywords>
  <dc:description/>
  <cp:lastModifiedBy>Samed KAZDAL</cp:lastModifiedBy>
  <cp:revision>5</cp:revision>
  <dcterms:created xsi:type="dcterms:W3CDTF">2022-10-25T13:57:00Z</dcterms:created>
  <dcterms:modified xsi:type="dcterms:W3CDTF">2022-10-26T13:34:00Z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729a66d6-decb-405d-8bee-8fd5876684ab</vt:lpwstr>
  </property>
  <property fmtid="{D5CDD505-2E9C-101B-9397-08002B2CF9AE}" pid="3" name="bjClsUserRVM">
    <vt:lpwstr>[]</vt:lpwstr>
  </property>
  <property fmtid="{D5CDD505-2E9C-101B-9397-08002B2CF9AE}" pid="4" name="bjSaver">
    <vt:lpwstr>QxyX18U7Qzczg4TZZociNRbmE/UoAxj0</vt:lpwstr>
  </property>
  <property fmtid="{D5CDD505-2E9C-101B-9397-08002B2CF9AE}" pid="5" name="bjDocumentLabelXML">
    <vt:lpwstr>&lt;?xml version="1.0" encoding="us-ascii"?&gt;&lt;sisl xmlns:xsi="http://www.w3.org/2001/XMLSchema-instance" xmlns:xsd="http://www.w3.org/2001/XMLSchema" sislVersion="0" policy="e5329e82-f9bd-4166-8db9-c932d675df1c" origin="userSelected" xmlns="http://www.boldonj</vt:lpwstr>
  </property>
  <property fmtid="{D5CDD505-2E9C-101B-9397-08002B2CF9AE}" pid="6" name="bjDocumentLabelXML-0">
    <vt:lpwstr>ames.com/2008/01/sie/internal/label"&gt;&lt;element uid="48f42efa-7829-41b1-85e7-5e935fa1ea91" value="" /&gt;&lt;element uid="2a2fb101-d5ef-47db-8b28-6e75e4824aa7" value="" /&gt;&lt;/sisl&gt;</vt:lpwstr>
  </property>
  <property fmtid="{D5CDD505-2E9C-101B-9397-08002B2CF9AE}" pid="7" name="bjDocumentSecurityLabel">
    <vt:lpwstr>Hizmete Özel/KV Içermez</vt:lpwstr>
  </property>
  <property fmtid="{D5CDD505-2E9C-101B-9397-08002B2CF9AE}" pid="8" name="bjLabelHistoryID">
    <vt:lpwstr>{CAF3DD55-8354-4365-927F-FAD0E8171946}</vt:lpwstr>
  </property>
</Properties>
</file>